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EF" w:rsidRDefault="00430AFD" w:rsidP="00430AFD">
      <w:pPr>
        <w:jc w:val="right"/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200025</wp:posOffset>
                </wp:positionV>
                <wp:extent cx="2360930" cy="1404620"/>
                <wp:effectExtent l="95250" t="95250" r="57150" b="666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30AFD" w:rsidRPr="00430AFD" w:rsidRDefault="00430AFD">
                            <w:pPr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</w:pPr>
                            <w:r w:rsidRPr="00430AFD"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  <w:t>Refugee Crisis</w:t>
                            </w:r>
                          </w:p>
                          <w:p w:rsidR="00430AFD" w:rsidRDefault="00430AFD" w:rsidP="00430AFD">
                            <w:pPr>
                              <w:jc w:val="center"/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</w:pPr>
                            <w:r w:rsidRPr="00430AFD"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  <w:t>Reflection</w:t>
                            </w:r>
                          </w:p>
                          <w:p w:rsidR="00430AFD" w:rsidRPr="00430AFD" w:rsidRDefault="00430AFD" w:rsidP="00430AFD">
                            <w:pPr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  <w:r w:rsidRPr="00430AFD"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  <w:t>By Mrs. Bujas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75pt;margin-top:15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">
                <v:shadow on="t" color="black" opacity="26214f" origin=".5,.5" offset="-.74836mm,-.74836mm"/>
                <v:textbox style="mso-fit-shape-to-text:t">
                  <w:txbxContent>
                    <w:p w:rsidR="00430AFD" w:rsidRPr="00430AFD" w:rsidRDefault="00430AFD">
                      <w:pPr>
                        <w:rPr>
                          <w:rFonts w:ascii="Algerian" w:hAnsi="Algerian"/>
                          <w:sz w:val="48"/>
                          <w:szCs w:val="48"/>
                        </w:rPr>
                      </w:pPr>
                      <w:r w:rsidRPr="00430AFD">
                        <w:rPr>
                          <w:rFonts w:ascii="Algerian" w:hAnsi="Algerian"/>
                          <w:sz w:val="48"/>
                          <w:szCs w:val="48"/>
                        </w:rPr>
                        <w:t>Refugee Crisis</w:t>
                      </w:r>
                    </w:p>
                    <w:p w:rsidR="00430AFD" w:rsidRDefault="00430AFD" w:rsidP="00430AFD">
                      <w:pPr>
                        <w:jc w:val="center"/>
                        <w:rPr>
                          <w:rFonts w:ascii="Algerian" w:hAnsi="Algerian"/>
                          <w:sz w:val="48"/>
                          <w:szCs w:val="48"/>
                        </w:rPr>
                      </w:pPr>
                      <w:r w:rsidRPr="00430AFD">
                        <w:rPr>
                          <w:rFonts w:ascii="Algerian" w:hAnsi="Algerian"/>
                          <w:sz w:val="48"/>
                          <w:szCs w:val="48"/>
                        </w:rPr>
                        <w:t>Reflection</w:t>
                      </w:r>
                    </w:p>
                    <w:p w:rsidR="00430AFD" w:rsidRPr="00430AFD" w:rsidRDefault="00430AFD" w:rsidP="00430AFD">
                      <w:pPr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  <w:r w:rsidRPr="00430AFD">
                        <w:rPr>
                          <w:rFonts w:ascii="Blackadder ITC" w:hAnsi="Blackadder ITC"/>
                          <w:sz w:val="36"/>
                          <w:szCs w:val="36"/>
                        </w:rPr>
                        <w:t xml:space="preserve">By Mrs. </w:t>
                      </w:r>
                      <w:proofErr w:type="spellStart"/>
                      <w:r w:rsidRPr="00430AFD">
                        <w:rPr>
                          <w:rFonts w:ascii="Blackadder ITC" w:hAnsi="Blackadder ITC"/>
                          <w:sz w:val="36"/>
                          <w:szCs w:val="36"/>
                        </w:rPr>
                        <w:t>Bujas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en-CA"/>
        </w:rPr>
        <w:drawing>
          <wp:inline distT="0" distB="0" distL="0" distR="0" wp14:anchorId="39E12722" wp14:editId="15F7DA36">
            <wp:extent cx="3990975" cy="1524000"/>
            <wp:effectExtent l="209550" t="0" r="219075" b="285750"/>
            <wp:docPr id="1" name="Picture 1" descr="Image result for refugee crisi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fugee crisi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5270">
                      <a:off x="0" y="0"/>
                      <a:ext cx="3990975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30AFD" w:rsidRDefault="00430AFD" w:rsidP="00430AFD">
      <w:pPr>
        <w:jc w:val="right"/>
      </w:pPr>
    </w:p>
    <w:p w:rsidR="00430AFD" w:rsidRPr="00430AFD" w:rsidRDefault="00430AFD" w:rsidP="00430AFD">
      <w:pPr>
        <w:jc w:val="center"/>
        <w:rPr>
          <w:rFonts w:ascii="Bradley Hand ITC" w:hAnsi="Bradley Hand ITC"/>
          <w:sz w:val="28"/>
          <w:szCs w:val="28"/>
        </w:rPr>
      </w:pPr>
      <w:r w:rsidRPr="00430AFD">
        <w:rPr>
          <w:rFonts w:ascii="Bradley Hand ITC" w:hAnsi="Bradley Hand ITC"/>
          <w:b/>
          <w:sz w:val="28"/>
          <w:szCs w:val="28"/>
        </w:rPr>
        <w:t>Justice is</w:t>
      </w:r>
      <w:r w:rsidRPr="00430AFD">
        <w:rPr>
          <w:rFonts w:ascii="Bradley Hand ITC" w:hAnsi="Bradley Hand ITC"/>
          <w:sz w:val="28"/>
          <w:szCs w:val="28"/>
        </w:rPr>
        <w:t xml:space="preserve"> feeling </w:t>
      </w:r>
      <w:r w:rsidRPr="00430AFD">
        <w:rPr>
          <w:rFonts w:ascii="Castellar" w:hAnsi="Castellar"/>
          <w:b/>
          <w:sz w:val="28"/>
          <w:szCs w:val="28"/>
        </w:rPr>
        <w:t xml:space="preserve">safe </w:t>
      </w:r>
      <w:r w:rsidRPr="00430AFD">
        <w:rPr>
          <w:rFonts w:ascii="Bradley Hand ITC" w:hAnsi="Bradley Hand ITC"/>
          <w:sz w:val="28"/>
          <w:szCs w:val="28"/>
        </w:rPr>
        <w:t xml:space="preserve">in one’s country. Citizens can comfortably walk out their front door and get to their destination </w:t>
      </w:r>
      <w:r w:rsidRPr="00430AFD">
        <w:rPr>
          <w:rFonts w:ascii="Bradley Hand ITC" w:hAnsi="Bradley Hand ITC"/>
          <w:sz w:val="28"/>
          <w:szCs w:val="28"/>
          <w:u w:val="single"/>
        </w:rPr>
        <w:t>without</w:t>
      </w:r>
      <w:r w:rsidRPr="00430AFD">
        <w:rPr>
          <w:rFonts w:ascii="Bradley Hand ITC" w:hAnsi="Bradley Hand ITC"/>
          <w:sz w:val="28"/>
          <w:szCs w:val="28"/>
        </w:rPr>
        <w:t xml:space="preserve"> being harmed.</w:t>
      </w:r>
    </w:p>
    <w:p w:rsidR="00430AFD" w:rsidRPr="00430AFD" w:rsidRDefault="00430AFD" w:rsidP="00430AFD">
      <w:pPr>
        <w:jc w:val="center"/>
        <w:rPr>
          <w:rFonts w:ascii="Bradley Hand ITC" w:hAnsi="Bradley Hand ITC"/>
          <w:sz w:val="20"/>
          <w:szCs w:val="20"/>
        </w:rPr>
      </w:pPr>
    </w:p>
    <w:p w:rsidR="00430AFD" w:rsidRPr="00430AFD" w:rsidRDefault="00430AFD" w:rsidP="00430AFD">
      <w:pPr>
        <w:jc w:val="center"/>
        <w:rPr>
          <w:rFonts w:ascii="Blackadder ITC" w:hAnsi="Blackadder ITC"/>
          <w:b/>
          <w:sz w:val="28"/>
          <w:szCs w:val="28"/>
        </w:rPr>
      </w:pPr>
      <w:r w:rsidRPr="00430AFD">
        <w:rPr>
          <w:rFonts w:ascii="Bradley Hand ITC" w:hAnsi="Bradley Hand ITC"/>
          <w:b/>
          <w:sz w:val="28"/>
          <w:szCs w:val="28"/>
        </w:rPr>
        <w:t>Justice is not</w:t>
      </w:r>
      <w:r w:rsidRPr="00430AFD">
        <w:rPr>
          <w:rFonts w:ascii="Bradley Hand ITC" w:hAnsi="Bradley Hand ITC"/>
          <w:sz w:val="28"/>
          <w:szCs w:val="28"/>
        </w:rPr>
        <w:t xml:space="preserve"> having the basic necessities to live such as food, water, shelter, and clothing.  As a result, refugees become </w:t>
      </w:r>
      <w:r w:rsidRPr="00430AFD">
        <w:rPr>
          <w:rFonts w:ascii="Blackadder ITC" w:hAnsi="Blackadder ITC"/>
          <w:b/>
          <w:sz w:val="36"/>
          <w:szCs w:val="36"/>
        </w:rPr>
        <w:t>ill, malnourished, and cold.</w:t>
      </w:r>
    </w:p>
    <w:p w:rsidR="00430AFD" w:rsidRPr="00430AFD" w:rsidRDefault="00430AFD" w:rsidP="00430AFD">
      <w:pPr>
        <w:jc w:val="center"/>
        <w:rPr>
          <w:rFonts w:ascii="Blackadder ITC" w:hAnsi="Blackadder ITC"/>
          <w:b/>
          <w:sz w:val="28"/>
          <w:szCs w:val="28"/>
        </w:rPr>
      </w:pPr>
      <w:r w:rsidRPr="00430AFD">
        <w:rPr>
          <w:rFonts w:ascii="Blackadder ITC" w:hAnsi="Blackadder ITC"/>
          <w:b/>
          <w:sz w:val="28"/>
          <w:szCs w:val="28"/>
        </w:rPr>
        <w:t xml:space="preserve"> </w:t>
      </w:r>
    </w:p>
    <w:p w:rsidR="00430AFD" w:rsidRPr="00430AFD" w:rsidRDefault="00430AFD" w:rsidP="00430AFD">
      <w:pPr>
        <w:jc w:val="center"/>
        <w:rPr>
          <w:rFonts w:ascii="Bradley Hand ITC" w:hAnsi="Bradley Hand ITC"/>
          <w:sz w:val="28"/>
          <w:szCs w:val="28"/>
        </w:rPr>
      </w:pPr>
      <w:r w:rsidRPr="00430AFD">
        <w:rPr>
          <w:rFonts w:ascii="Bradley Hand ITC" w:hAnsi="Bradley Hand ITC"/>
          <w:b/>
          <w:sz w:val="28"/>
          <w:szCs w:val="28"/>
        </w:rPr>
        <w:t>Just</w:t>
      </w:r>
      <w:r w:rsidR="0037288F">
        <w:rPr>
          <w:rFonts w:ascii="Bradley Hand ITC" w:hAnsi="Bradley Hand ITC"/>
          <w:b/>
          <w:sz w:val="28"/>
          <w:szCs w:val="28"/>
        </w:rPr>
        <w:t>ice</w:t>
      </w:r>
      <w:bookmarkStart w:id="0" w:name="_GoBack"/>
      <w:bookmarkEnd w:id="0"/>
      <w:r w:rsidRPr="00430AFD">
        <w:rPr>
          <w:rFonts w:ascii="Bradley Hand ITC" w:hAnsi="Bradley Hand ITC"/>
          <w:b/>
          <w:sz w:val="28"/>
          <w:szCs w:val="28"/>
        </w:rPr>
        <w:t xml:space="preserve"> is</w:t>
      </w:r>
      <w:r w:rsidRPr="00430AFD">
        <w:rPr>
          <w:rFonts w:ascii="Bradley Hand ITC" w:hAnsi="Bradley Hand ITC"/>
          <w:sz w:val="28"/>
          <w:szCs w:val="28"/>
        </w:rPr>
        <w:t xml:space="preserve"> having the </w:t>
      </w:r>
      <w:r w:rsidRPr="00430AFD">
        <w:rPr>
          <w:rFonts w:ascii="Courier New" w:hAnsi="Courier New" w:cs="Courier New"/>
          <w:b/>
          <w:sz w:val="28"/>
          <w:szCs w:val="28"/>
        </w:rPr>
        <w:t>Canadian Charter of Rights and Freedoms</w:t>
      </w:r>
      <w:r w:rsidRPr="00430AFD">
        <w:rPr>
          <w:rFonts w:ascii="Bradley Hand ITC" w:hAnsi="Bradley Hand ITC"/>
          <w:sz w:val="28"/>
          <w:szCs w:val="28"/>
        </w:rPr>
        <w:t xml:space="preserve">.  We are able to have </w:t>
      </w:r>
      <w:r w:rsidRPr="00430AFD">
        <w:rPr>
          <w:rFonts w:ascii="Bradley Hand ITC" w:hAnsi="Bradley Hand ITC"/>
          <w:b/>
          <w:sz w:val="28"/>
          <w:szCs w:val="28"/>
        </w:rPr>
        <w:t xml:space="preserve">peaceful assemblies, have a voice, </w:t>
      </w:r>
      <w:r>
        <w:rPr>
          <w:rFonts w:ascii="Bradley Hand ITC" w:hAnsi="Bradley Hand ITC"/>
          <w:b/>
          <w:sz w:val="28"/>
          <w:szCs w:val="28"/>
        </w:rPr>
        <w:t>follow any</w:t>
      </w:r>
      <w:r w:rsidRPr="00430AFD">
        <w:rPr>
          <w:rFonts w:ascii="Bradley Hand ITC" w:hAnsi="Bradley Hand ITC"/>
          <w:b/>
          <w:sz w:val="28"/>
          <w:szCs w:val="28"/>
        </w:rPr>
        <w:t xml:space="preserve"> religion, move </w:t>
      </w:r>
      <w:r w:rsidRPr="00430AFD">
        <w:rPr>
          <w:rFonts w:ascii="Bradley Hand ITC" w:hAnsi="Bradley Hand ITC"/>
          <w:sz w:val="28"/>
          <w:szCs w:val="28"/>
        </w:rPr>
        <w:t>wherever we’d like and many more.</w:t>
      </w:r>
    </w:p>
    <w:p w:rsidR="00430AFD" w:rsidRPr="00430AFD" w:rsidRDefault="00430AFD" w:rsidP="00430AFD">
      <w:pPr>
        <w:jc w:val="center"/>
        <w:rPr>
          <w:rFonts w:ascii="Bradley Hand ITC" w:hAnsi="Bradley Hand ITC"/>
          <w:sz w:val="20"/>
          <w:szCs w:val="20"/>
        </w:rPr>
      </w:pPr>
    </w:p>
    <w:p w:rsidR="00430AFD" w:rsidRPr="00430AFD" w:rsidRDefault="00430AFD" w:rsidP="00430AFD">
      <w:pPr>
        <w:jc w:val="center"/>
        <w:rPr>
          <w:rFonts w:ascii="Bradley Hand ITC" w:hAnsi="Bradley Hand ITC" w:cs="Arabic Typesetting"/>
          <w:sz w:val="28"/>
          <w:szCs w:val="28"/>
        </w:rPr>
      </w:pPr>
      <w:r w:rsidRPr="00430AFD">
        <w:rPr>
          <w:rFonts w:ascii="Bradley Hand ITC" w:hAnsi="Bradley Hand ITC"/>
          <w:b/>
          <w:sz w:val="28"/>
          <w:szCs w:val="28"/>
        </w:rPr>
        <w:t>Justice is not</w:t>
      </w:r>
      <w:r w:rsidRPr="00430AFD">
        <w:rPr>
          <w:rFonts w:ascii="Bradley Hand ITC" w:hAnsi="Bradley Hand ITC"/>
          <w:sz w:val="28"/>
          <w:szCs w:val="28"/>
        </w:rPr>
        <w:t xml:space="preserve"> solving problems through </w:t>
      </w:r>
      <w:r w:rsidRPr="00430AFD">
        <w:rPr>
          <w:rFonts w:ascii="Arabic Typesetting" w:hAnsi="Arabic Typesetting" w:cs="Arabic Typesetting"/>
          <w:sz w:val="28"/>
          <w:szCs w:val="28"/>
        </w:rPr>
        <w:t>violent measures and hurting the innocent.</w:t>
      </w:r>
      <w:r>
        <w:rPr>
          <w:rFonts w:ascii="Arabic Typesetting" w:hAnsi="Arabic Typesetting" w:cs="Arabic Typesetting"/>
          <w:sz w:val="28"/>
          <w:szCs w:val="28"/>
        </w:rPr>
        <w:t xml:space="preserve"> </w:t>
      </w:r>
      <w:r w:rsidRPr="00430AFD">
        <w:rPr>
          <w:rFonts w:ascii="Bradley Hand ITC" w:hAnsi="Bradley Hand ITC" w:cs="Arabic Typesetting"/>
          <w:sz w:val="28"/>
          <w:szCs w:val="28"/>
        </w:rPr>
        <w:t>According to World V</w:t>
      </w:r>
      <w:r>
        <w:rPr>
          <w:rFonts w:ascii="Bradley Hand ITC" w:hAnsi="Bradley Hand ITC" w:cs="Arabic Typesetting"/>
          <w:sz w:val="28"/>
          <w:szCs w:val="28"/>
        </w:rPr>
        <w:t xml:space="preserve">ision, 320 000 lives have been taken, and many of them are children. That is disgustingly too many. </w:t>
      </w:r>
    </w:p>
    <w:p w:rsidR="00430AFD" w:rsidRPr="00430AFD" w:rsidRDefault="00430AFD" w:rsidP="00430AFD">
      <w:pPr>
        <w:jc w:val="center"/>
        <w:rPr>
          <w:rFonts w:ascii="Arabic Typesetting" w:hAnsi="Arabic Typesetting" w:cs="Arabic Typesetting"/>
          <w:sz w:val="28"/>
          <w:szCs w:val="28"/>
        </w:rPr>
      </w:pPr>
      <w:r w:rsidRPr="00430AFD">
        <w:rPr>
          <w:rFonts w:ascii="Arabic Typesetting" w:hAnsi="Arabic Typesetting" w:cs="Arabic Typesetting"/>
          <w:sz w:val="28"/>
          <w:szCs w:val="28"/>
        </w:rPr>
        <w:t xml:space="preserve">  </w:t>
      </w:r>
    </w:p>
    <w:p w:rsidR="00430AFD" w:rsidRPr="00430AFD" w:rsidRDefault="00430AFD" w:rsidP="00430AFD">
      <w:pPr>
        <w:jc w:val="center"/>
        <w:rPr>
          <w:rFonts w:ascii="Bradley Hand ITC" w:hAnsi="Bradley Hand ITC"/>
          <w:sz w:val="28"/>
          <w:szCs w:val="28"/>
        </w:rPr>
      </w:pPr>
      <w:r w:rsidRPr="00430AFD">
        <w:rPr>
          <w:rFonts w:ascii="Bradley Hand ITC" w:hAnsi="Bradley Hand ITC"/>
          <w:b/>
          <w:sz w:val="28"/>
          <w:szCs w:val="28"/>
        </w:rPr>
        <w:t>Justice is</w:t>
      </w:r>
      <w:r w:rsidRPr="00430AFD">
        <w:rPr>
          <w:rFonts w:ascii="Bradley Hand ITC" w:hAnsi="Bradley Hand ITC"/>
          <w:sz w:val="28"/>
          <w:szCs w:val="28"/>
        </w:rPr>
        <w:t xml:space="preserve"> being </w:t>
      </w:r>
      <w:r w:rsidRPr="00430AFD">
        <w:rPr>
          <w:rFonts w:ascii="Copperplate Gothic Light" w:hAnsi="Copperplate Gothic Light"/>
          <w:sz w:val="28"/>
          <w:szCs w:val="28"/>
        </w:rPr>
        <w:t>compassionate and welcoming</w:t>
      </w:r>
      <w:r w:rsidRPr="00430AFD">
        <w:rPr>
          <w:rFonts w:ascii="Bradley Hand ITC" w:hAnsi="Bradley Hand ITC"/>
          <w:sz w:val="28"/>
          <w:szCs w:val="28"/>
        </w:rPr>
        <w:t xml:space="preserve"> to new people.</w:t>
      </w:r>
      <w:r>
        <w:rPr>
          <w:rFonts w:ascii="Bradley Hand ITC" w:hAnsi="Bradley Hand ITC"/>
          <w:sz w:val="28"/>
          <w:szCs w:val="28"/>
        </w:rPr>
        <w:t xml:space="preserve"> It’s about </w:t>
      </w:r>
      <w:r w:rsidRPr="00430AFD">
        <w:rPr>
          <w:rFonts w:ascii="Copperplate Gothic Light" w:hAnsi="Copperplate Gothic Light"/>
          <w:sz w:val="28"/>
          <w:szCs w:val="28"/>
        </w:rPr>
        <w:t>understanding</w:t>
      </w:r>
      <w:r>
        <w:rPr>
          <w:rFonts w:ascii="Bradley Hand ITC" w:hAnsi="Bradley Hand ITC"/>
          <w:sz w:val="28"/>
          <w:szCs w:val="28"/>
        </w:rPr>
        <w:t xml:space="preserve"> each other and developing </w:t>
      </w:r>
      <w:r w:rsidRPr="00430AFD">
        <w:rPr>
          <w:rFonts w:ascii="Copperplate Gothic Light" w:hAnsi="Copperplate Gothic Light"/>
          <w:sz w:val="28"/>
          <w:szCs w:val="28"/>
        </w:rPr>
        <w:t>empathy</w:t>
      </w:r>
      <w:r w:rsidRPr="00430AFD">
        <w:rPr>
          <w:rFonts w:ascii="Footlight MT Light" w:hAnsi="Footlight MT Light"/>
          <w:sz w:val="28"/>
          <w:szCs w:val="28"/>
        </w:rPr>
        <w:t xml:space="preserve"> </w:t>
      </w:r>
      <w:r>
        <w:rPr>
          <w:rFonts w:ascii="Bradley Hand ITC" w:hAnsi="Bradley Hand ITC"/>
          <w:sz w:val="28"/>
          <w:szCs w:val="28"/>
        </w:rPr>
        <w:t xml:space="preserve">for one another. As a school community, we are welcoming refugees by providing household items to furnish their new home.   </w:t>
      </w:r>
    </w:p>
    <w:p w:rsidR="00430AFD" w:rsidRPr="00430AFD" w:rsidRDefault="00430AFD" w:rsidP="00430AFD">
      <w:pPr>
        <w:jc w:val="center"/>
        <w:rPr>
          <w:rFonts w:ascii="Bradley Hand ITC" w:hAnsi="Bradley Hand ITC"/>
          <w:sz w:val="20"/>
          <w:szCs w:val="20"/>
        </w:rPr>
      </w:pPr>
    </w:p>
    <w:p w:rsidR="00430AFD" w:rsidRDefault="00430AFD" w:rsidP="00430AFD">
      <w:pPr>
        <w:jc w:val="center"/>
        <w:rPr>
          <w:rFonts w:ascii="Bradley Hand ITC" w:hAnsi="Bradley Hand ITC"/>
          <w:sz w:val="28"/>
          <w:szCs w:val="28"/>
        </w:rPr>
      </w:pPr>
      <w:r w:rsidRPr="00430AFD">
        <w:rPr>
          <w:rFonts w:ascii="Bradley Hand ITC" w:hAnsi="Bradley Hand ITC"/>
          <w:b/>
          <w:sz w:val="28"/>
          <w:szCs w:val="28"/>
        </w:rPr>
        <w:t>Justice is not</w:t>
      </w:r>
      <w:r w:rsidRPr="00430AFD">
        <w:rPr>
          <w:rFonts w:ascii="Bradley Hand ITC" w:hAnsi="Bradley Hand ITC"/>
          <w:sz w:val="28"/>
          <w:szCs w:val="28"/>
        </w:rPr>
        <w:t xml:space="preserve"> being </w:t>
      </w:r>
      <w:r w:rsidRPr="00430AFD">
        <w:rPr>
          <w:rFonts w:ascii="Footlight MT Light" w:hAnsi="Footlight MT Light"/>
          <w:b/>
          <w:sz w:val="28"/>
          <w:szCs w:val="28"/>
        </w:rPr>
        <w:t>forced to leave</w:t>
      </w:r>
      <w:r w:rsidRPr="00430AFD">
        <w:rPr>
          <w:rFonts w:ascii="Bradley Hand ITC" w:hAnsi="Bradley Hand ITC"/>
          <w:sz w:val="28"/>
          <w:szCs w:val="28"/>
        </w:rPr>
        <w:t xml:space="preserve"> your home, family, friends, and items that are most valuable to you due to war in one’s country.</w:t>
      </w:r>
      <w:r>
        <w:rPr>
          <w:rFonts w:ascii="Bradley Hand ITC" w:hAnsi="Bradley Hand ITC"/>
          <w:sz w:val="28"/>
          <w:szCs w:val="28"/>
        </w:rPr>
        <w:t xml:space="preserve"> It saddens me to know that people work hard to build relationships and buy new things, and all of sudden, </w:t>
      </w:r>
      <w:r w:rsidRPr="00430AFD">
        <w:rPr>
          <w:rFonts w:ascii="Bauhaus 93" w:hAnsi="Bauhaus 93"/>
          <w:i/>
          <w:sz w:val="28"/>
          <w:szCs w:val="28"/>
        </w:rPr>
        <w:t>BOOM!</w:t>
      </w:r>
      <w:r>
        <w:rPr>
          <w:rFonts w:ascii="Bradley Hand ITC" w:hAnsi="Bradley Hand ITC"/>
          <w:sz w:val="28"/>
          <w:szCs w:val="28"/>
        </w:rPr>
        <w:t xml:space="preserve"> It’s all gone. </w:t>
      </w:r>
      <w:r w:rsidRPr="00430AFD">
        <w:rPr>
          <w:rFonts w:ascii="Bradley Hand ITC" w:hAnsi="Bradley Hand ITC"/>
          <w:sz w:val="28"/>
          <w:szCs w:val="28"/>
        </w:rPr>
        <w:t xml:space="preserve"> </w:t>
      </w:r>
    </w:p>
    <w:p w:rsidR="00430AFD" w:rsidRPr="00430AFD" w:rsidRDefault="00430AFD" w:rsidP="00430AFD">
      <w:pPr>
        <w:jc w:val="center"/>
        <w:rPr>
          <w:rFonts w:ascii="Bradley Hand ITC" w:hAnsi="Bradley Hand ITC"/>
          <w:sz w:val="20"/>
          <w:szCs w:val="20"/>
        </w:rPr>
      </w:pPr>
    </w:p>
    <w:p w:rsidR="00430AFD" w:rsidRPr="00430AFD" w:rsidRDefault="00430AFD" w:rsidP="00430AFD">
      <w:pPr>
        <w:jc w:val="center"/>
        <w:rPr>
          <w:rFonts w:ascii="Bradley Hand ITC" w:hAnsi="Bradley Hand ITC"/>
          <w:b/>
          <w:sz w:val="28"/>
          <w:szCs w:val="28"/>
        </w:rPr>
      </w:pPr>
      <w:r w:rsidRPr="00430AFD">
        <w:rPr>
          <w:rFonts w:ascii="Bradley Hand ITC" w:hAnsi="Bradley Hand ITC"/>
          <w:b/>
          <w:sz w:val="28"/>
          <w:szCs w:val="28"/>
        </w:rPr>
        <w:t>“Justice cannot be for one side alone, but must be for both.” ~ Eleanor Roosevelt.</w:t>
      </w:r>
    </w:p>
    <w:sectPr w:rsidR="00430AFD" w:rsidRPr="00430AFD" w:rsidSect="00430AFD">
      <w:pgSz w:w="12240" w:h="15840"/>
      <w:pgMar w:top="720" w:right="720" w:bottom="720" w:left="72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FD"/>
    <w:rsid w:val="000807EF"/>
    <w:rsid w:val="0037288F"/>
    <w:rsid w:val="0043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C322"/>
  <w15:chartTrackingRefBased/>
  <w15:docId w15:val="{8CDDCC88-376E-402A-B2F9-130DCFA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a/imgres?imgurl=http://www.vancitybuzz.com/wp-content/uploads/2015/09/11907216_870848036324724_5423329365613501441_o-984x500.jpg&amp;imgrefurl=http://www.vancitybuzz.com/2015/09/money-countries-spending-syrian-refugee-crisis/&amp;h=500&amp;w=984&amp;tbnid=ZzQSHzhFWKMUzM:&amp;docid=CNoD467FeSrd1M&amp;ei=jP6gVu37D8bEjwP9kJGIDA&amp;tbm=isch&amp;ved=0ahUKEwjt8d6gobvKAhVG4mMKHX1IBMEQMwhEKB4wH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2</cp:revision>
  <dcterms:created xsi:type="dcterms:W3CDTF">2016-01-21T15:50:00Z</dcterms:created>
  <dcterms:modified xsi:type="dcterms:W3CDTF">2017-01-30T20:00:00Z</dcterms:modified>
</cp:coreProperties>
</file>